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AC64B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"ТРЕБОВАНИЯ ПРОМЫШЛЕННОЙ БЕЗОПАСНОСТИ К ОБОРУДОВАНИЮ,</w:t>
      </w:r>
    </w:p>
    <w:p w:rsidR="00C52B38" w:rsidRPr="00C52B38" w:rsidRDefault="00C52B38" w:rsidP="00C52B38">
      <w:pPr>
        <w:jc w:val="center"/>
        <w:rPr>
          <w:b/>
        </w:rPr>
      </w:pPr>
      <w:r w:rsidRPr="00C52B38">
        <w:rPr>
          <w:b/>
        </w:rPr>
        <w:t>РАБОТАЮЩЕМУ ПОД ДАВЛЕНИЕМ"</w:t>
      </w:r>
    </w:p>
    <w:p w:rsidR="00AC64B7" w:rsidRDefault="00AC64B7" w:rsidP="00AE7230">
      <w:pPr>
        <w:jc w:val="center"/>
        <w:rPr>
          <w:b/>
          <w:sz w:val="24"/>
          <w:szCs w:val="24"/>
        </w:rPr>
      </w:pPr>
    </w:p>
    <w:p w:rsidR="00AE7230" w:rsidRPr="00111791" w:rsidRDefault="00AC64B7" w:rsidP="00AE72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AE7230" w:rsidRPr="00894F6D" w:rsidRDefault="00894F6D" w:rsidP="00AE7230">
      <w:pPr>
        <w:jc w:val="center"/>
        <w:rPr>
          <w:b/>
          <w:bCs/>
        </w:rPr>
      </w:pPr>
      <w:r>
        <w:rPr>
          <w:b/>
          <w:bCs/>
        </w:rPr>
        <w:t>«</w:t>
      </w:r>
      <w:r w:rsidRPr="00894F6D">
        <w:rPr>
          <w:b/>
          <w:bCs/>
        </w:rPr>
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</w:r>
      <w:r>
        <w:rPr>
          <w:b/>
          <w:bCs/>
        </w:rPr>
        <w:t>»</w:t>
      </w: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Default="00AE7230" w:rsidP="001A62FD"/>
          <w:p w:rsidR="00644AD0" w:rsidRDefault="00644AD0" w:rsidP="001A62FD"/>
          <w:p w:rsidR="00644AD0" w:rsidRDefault="00644AD0" w:rsidP="001A62FD"/>
          <w:p w:rsidR="00894F6D" w:rsidRDefault="00894F6D" w:rsidP="001A62FD"/>
          <w:p w:rsidR="00644AD0" w:rsidRPr="00111791" w:rsidRDefault="00644AD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t>ПОЯСНИТЕЛЬНАЯ ЗАПИСКА</w:t>
      </w:r>
    </w:p>
    <w:p w:rsidR="00C52B38" w:rsidRDefault="009B46F3" w:rsidP="00C52B38">
      <w:pPr>
        <w:pStyle w:val="ConsPlusNormal"/>
        <w:ind w:firstLine="540"/>
        <w:jc w:val="both"/>
      </w:pPr>
      <w:r>
        <w:t xml:space="preserve">Дополнительная </w:t>
      </w:r>
      <w:r w:rsidR="00C52B38">
        <w:t>профессиональная программа (программа повышения квалификации) "Требования промышленной безопасности к оборудованию, работающему под давлением" (далее - ДПП) разработана согласно статье 4 Федеральный закон от 29 июля 2018 г. N 271-ФЗ "О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объектов, гидротехнических сооружений и объектов электроэнергетики",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15.02.01 "Монтаж и техническая эксплуатация промышленного оборудования", утвержденного приказом Минобрнауки России от 18 апреля 2014 г. N 344 (зарегистрирован Минюстом России 17 июля 2014 г., регистрационный N 33140).</w:t>
      </w:r>
    </w:p>
    <w:p w:rsidR="006B24DE" w:rsidRDefault="006B24DE" w:rsidP="00C52B38">
      <w:pPr>
        <w:pStyle w:val="ConsPlusNormal"/>
        <w:ind w:firstLine="540"/>
        <w:jc w:val="both"/>
        <w:rPr>
          <w:rFonts w:eastAsia="Times New Roman"/>
          <w:b/>
          <w:bCs/>
          <w:color w:val="000000"/>
          <w:u w:val="single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AC64B7"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lastRenderedPageBreak/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9B46F3" w:rsidRPr="009B46F3" w:rsidRDefault="009B46F3" w:rsidP="009B4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46F3">
        <w:rPr>
          <w:rFonts w:ascii="Times New Roman" w:hAnsi="Times New Roman" w:cs="Times New Roman"/>
          <w:sz w:val="28"/>
          <w:szCs w:val="28"/>
        </w:rPr>
        <w:t>Цель и планируемые результаты обучения</w:t>
      </w:r>
    </w:p>
    <w:p w:rsidR="009B46F3" w:rsidRDefault="009B46F3" w:rsidP="009B46F3">
      <w:pPr>
        <w:pStyle w:val="ConsPlusNormal"/>
        <w:ind w:firstLine="540"/>
        <w:jc w:val="both"/>
      </w:pPr>
    </w:p>
    <w:p w:rsidR="00C52B38" w:rsidRDefault="00C52B38" w:rsidP="00C52B38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9B46F3" w:rsidRDefault="009B46F3" w:rsidP="00CB54CE">
      <w:pPr>
        <w:jc w:val="center"/>
        <w:rPr>
          <w:b/>
        </w:rPr>
      </w:pPr>
    </w:p>
    <w:p w:rsidR="009B46F3" w:rsidRPr="00821D92" w:rsidRDefault="009B46F3" w:rsidP="009B46F3">
      <w:pPr>
        <w:pStyle w:val="ConsPlusNormal"/>
        <w:ind w:firstLine="540"/>
        <w:jc w:val="both"/>
        <w:rPr>
          <w:b/>
          <w:bCs/>
        </w:rPr>
      </w:pPr>
      <w:r w:rsidRPr="00821D92">
        <w:rPr>
          <w:b/>
          <w:bCs/>
        </w:rPr>
        <w:t>В результате освоения ДПП слушатель: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знать: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эксплуатации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 xml:space="preserve">- требования промышленной безопасности к эксплуатации </w:t>
      </w:r>
      <w:r w:rsidR="00AC64B7">
        <w:t>оборудования,</w:t>
      </w:r>
      <w:r>
        <w:t xml:space="preserve"> работающего под избыточным давлением;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методы снижения риска аварий, инцидентов, производственного травматизма на опасных производственных объектах;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уметь: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безопасную эксплуатацию технических устройств, зданий и сооружений;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обеспечивать исправное состояние оборудования, проведение своевременной экспертизы промышленной безопасности технических устройств, зданий и сооружений на опасных производственных объектах;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организовывать оперативную ликвидацию аварийных ситуаций и их предупреждение;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lastRenderedPageBreak/>
        <w:t>- оценивать риск аварий на эксплуатируемом опасном производственном объекте и предупреждать риск инцидентов и аварий;</w:t>
      </w:r>
    </w:p>
    <w:p w:rsidR="00C52B38" w:rsidRPr="00C52B38" w:rsidRDefault="00C52B38" w:rsidP="00C52B38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C52B38">
        <w:rPr>
          <w:b/>
          <w:bCs/>
          <w:u w:val="single"/>
        </w:rPr>
        <w:t>должен владеть: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выявления нарушений требований промышленной безопасности и принятия мер по их устранению и дальнейшему предупреждению;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  <w:r>
        <w:t>- навыками оценки опасных ситуаций и принятия мер по их предупреждению и недопущению их перерастания в инциденты и аварии.</w:t>
      </w:r>
    </w:p>
    <w:p w:rsidR="00C52B38" w:rsidRDefault="00C52B38" w:rsidP="00C52B38">
      <w:pPr>
        <w:pStyle w:val="ConsPlusNormal"/>
        <w:spacing w:before="240"/>
        <w:ind w:firstLine="540"/>
        <w:jc w:val="both"/>
      </w:pPr>
    </w:p>
    <w:p w:rsidR="00C52B38" w:rsidRDefault="00C52B38" w:rsidP="00644AD0">
      <w:pPr>
        <w:pStyle w:val="ConsPlusTitle"/>
        <w:jc w:val="center"/>
        <w:outlineLvl w:val="1"/>
      </w:pPr>
      <w:r w:rsidRPr="00C52B38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bookmarkStart w:id="0" w:name="_GoBack"/>
      <w:bookmarkEnd w:id="0"/>
      <w:r w:rsidRPr="00C52B38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644AD0">
        <w:rPr>
          <w:rFonts w:ascii="Times New Roman" w:hAnsi="Times New Roman" w:cs="Times New Roman"/>
          <w:sz w:val="28"/>
          <w:szCs w:val="28"/>
        </w:rPr>
        <w:t xml:space="preserve"> </w:t>
      </w:r>
      <w:r w:rsidRPr="00C52B38">
        <w:rPr>
          <w:rFonts w:ascii="Times New Roman" w:hAnsi="Times New Roman" w:cs="Times New Roman"/>
          <w:sz w:val="28"/>
          <w:szCs w:val="28"/>
        </w:rPr>
        <w:t xml:space="preserve">квалификации 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ПО ПРОГРАММЕ: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"ТРЕБОВАНИЯ ПРОМЫШЛЕННОЙ БЕЗОПАСНОСТИ К ОБОРУДОВАНИЮ,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РАБОТАЮЩЕМУ ПОД ДАВЛЕНИЕМ"</w:t>
      </w:r>
    </w:p>
    <w:p w:rsidR="00644AD0" w:rsidRPr="00644AD0" w:rsidRDefault="00644AD0" w:rsidP="00644AD0">
      <w:pPr>
        <w:jc w:val="center"/>
        <w:rPr>
          <w:b/>
          <w:sz w:val="24"/>
          <w:szCs w:val="24"/>
        </w:rPr>
      </w:pPr>
      <w:r w:rsidRPr="00644AD0">
        <w:rPr>
          <w:b/>
          <w:sz w:val="24"/>
          <w:szCs w:val="24"/>
        </w:rPr>
        <w:t>ПО ТЕМЕ:</w:t>
      </w:r>
    </w:p>
    <w:p w:rsidR="009B46F3" w:rsidRPr="00894F6D" w:rsidRDefault="00894F6D" w:rsidP="00894F6D">
      <w:pPr>
        <w:pStyle w:val="ConsPlusNormal"/>
        <w:ind w:firstLine="540"/>
        <w:jc w:val="center"/>
        <w:rPr>
          <w:b/>
          <w:bCs/>
        </w:rPr>
      </w:pPr>
      <w:r w:rsidRPr="00894F6D">
        <w:rPr>
          <w:b/>
          <w:bCs/>
        </w:rPr>
        <w:t>«Деятельность,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объектах»</w:t>
      </w:r>
    </w:p>
    <w:p w:rsidR="00894F6D" w:rsidRDefault="00894F6D" w:rsidP="009B46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79"/>
        <w:gridCol w:w="1530"/>
      </w:tblGrid>
      <w:tr w:rsidR="00BB2E3A" w:rsidTr="00BB2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0C16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0C1619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0C1619">
            <w:pPr>
              <w:pStyle w:val="ConsPlusNormal"/>
              <w:jc w:val="center"/>
            </w:pPr>
            <w:r>
              <w:t>Общее Количество часов</w:t>
            </w:r>
          </w:p>
        </w:tc>
      </w:tr>
      <w:tr w:rsidR="00BB2E3A" w:rsidTr="00BB2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285E8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285E8B">
            <w:pPr>
              <w:pStyle w:val="ConsPlusNormal"/>
            </w:pPr>
            <w: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285E8B">
            <w:pPr>
              <w:pStyle w:val="ConsPlusNormal"/>
              <w:jc w:val="center"/>
            </w:pPr>
            <w:r>
              <w:t>14</w:t>
            </w:r>
          </w:p>
        </w:tc>
      </w:tr>
      <w:tr w:rsidR="00BB2E3A" w:rsidTr="00BB2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285E8B">
            <w:pPr>
              <w:pStyle w:val="ConsPlusNormal"/>
              <w:jc w:val="center"/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Default="00BB2E3A" w:rsidP="00285E8B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285E8B">
            <w:pPr>
              <w:pStyle w:val="ConsPlusNormal"/>
              <w:jc w:val="center"/>
            </w:pPr>
            <w:r>
              <w:t>2</w:t>
            </w:r>
          </w:p>
        </w:tc>
      </w:tr>
      <w:tr w:rsidR="00BB2E3A" w:rsidTr="00BB2E3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285E8B">
            <w:pPr>
              <w:pStyle w:val="ConsPlusNormal"/>
              <w:jc w:val="center"/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Default="00BB2E3A" w:rsidP="00285E8B">
            <w:pPr>
              <w:pStyle w:val="ConsPlusNormal"/>
            </w:pPr>
            <w:r>
              <w:t>Всего часов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3A" w:rsidRDefault="00BB2E3A" w:rsidP="00285E8B">
            <w:pPr>
              <w:pStyle w:val="ConsPlusNormal"/>
              <w:jc w:val="center"/>
            </w:pPr>
            <w:r>
              <w:t>16</w:t>
            </w:r>
          </w:p>
        </w:tc>
      </w:tr>
    </w:tbl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8B0EBB" w:rsidTr="008B0EBB">
        <w:tc>
          <w:tcPr>
            <w:tcW w:w="10490" w:type="dxa"/>
            <w:vAlign w:val="center"/>
          </w:tcPr>
          <w:p w:rsidR="008B0EBB" w:rsidRDefault="008B0EBB" w:rsidP="008B0EB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давлением". Зарегистрирован Минюстом России 19 мая 2014 г., регистрационный N 32326</w:t>
            </w:r>
          </w:p>
        </w:tc>
      </w:tr>
      <w:tr w:rsidR="008B0EBB" w:rsidTr="008B0EBB">
        <w:tc>
          <w:tcPr>
            <w:tcW w:w="10490" w:type="dxa"/>
            <w:vAlign w:val="center"/>
          </w:tcPr>
          <w:p w:rsidR="008B0EBB" w:rsidRDefault="008B0EBB" w:rsidP="008B0EB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8B0EBB" w:rsidTr="008B0EBB">
        <w:tc>
          <w:tcPr>
            <w:tcW w:w="10490" w:type="dxa"/>
            <w:vAlign w:val="center"/>
          </w:tcPr>
          <w:p w:rsidR="008B0EBB" w:rsidRDefault="008B0EBB" w:rsidP="008B0EB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lastRenderedPageBreak/>
              <w:t xml:space="preserve">Постановление Госгортехнадзора России от 9 февраля 1998 г. N 5 "Об утверждении Методических указаний по разработке инструкций и режимных карт по эксплуатации установок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и по ведению водно-химического режима паровых и водогрейных котлов" (РД 10-179-98)</w:t>
            </w:r>
          </w:p>
        </w:tc>
      </w:tr>
      <w:tr w:rsidR="008B0EBB" w:rsidTr="008B0EBB">
        <w:tc>
          <w:tcPr>
            <w:tcW w:w="10490" w:type="dxa"/>
            <w:vAlign w:val="center"/>
          </w:tcPr>
          <w:p w:rsidR="008B0EBB" w:rsidRDefault="008B0EBB" w:rsidP="008B0EB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25 августа 1998 г. N 50 "Об утверждении норм расчета на прочность стационарных котлов и трубопроводов пара и горячей воды" (РД 10-249-98)</w:t>
            </w:r>
          </w:p>
        </w:tc>
      </w:tr>
      <w:tr w:rsidR="008B0EBB" w:rsidTr="008B0EBB">
        <w:tc>
          <w:tcPr>
            <w:tcW w:w="10490" w:type="dxa"/>
            <w:vAlign w:val="center"/>
          </w:tcPr>
          <w:p w:rsidR="008B0EBB" w:rsidRDefault="008B0EBB" w:rsidP="008B0EB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14 февраля 2001 г. N 8 "Об утверждении и вводе в действие норм расчета на прочность трубопроводов тепловых сетей" (РД 10-400-01)</w:t>
            </w:r>
          </w:p>
        </w:tc>
      </w:tr>
      <w:tr w:rsidR="008B0EBB" w:rsidTr="008B0EBB">
        <w:tc>
          <w:tcPr>
            <w:tcW w:w="10490" w:type="dxa"/>
            <w:vAlign w:val="center"/>
          </w:tcPr>
          <w:p w:rsidR="008B0EBB" w:rsidRDefault="008B0EBB" w:rsidP="008B0EB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10 июня 2003 г. N 81 "Об утверждении Правил проектирования, изготовления и приемки сосудов и аппаратов стальных сварных" (ПБ 03-584-03). Зарегистрировано Минюстом России 18 июня 2003 г., регистрационный N 4706</w:t>
            </w:r>
          </w:p>
        </w:tc>
      </w:tr>
      <w:tr w:rsidR="008B0EBB" w:rsidTr="008B0EBB">
        <w:tc>
          <w:tcPr>
            <w:tcW w:w="10490" w:type="dxa"/>
            <w:vAlign w:val="center"/>
          </w:tcPr>
          <w:p w:rsidR="008B0EBB" w:rsidRDefault="008B0EBB" w:rsidP="008B0EB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18 июня 2003 г. N 94 "Об утверждении Типовой инструкции по контролю металла и продлению срока службы основных элементов котлов, турбин и трубопроводов тепловых электростанций" (РД 10-577-03). Зарегистрировано Минюстом России 19 июня 2003 г., регистрационный N 4748</w:t>
            </w:r>
          </w:p>
        </w:tc>
      </w:tr>
    </w:tbl>
    <w:p w:rsidR="006B24DE" w:rsidRPr="009F1C60" w:rsidRDefault="006B24DE" w:rsidP="008B0EBB">
      <w:pPr>
        <w:pStyle w:val="ac"/>
        <w:ind w:left="720"/>
        <w:rPr>
          <w:b/>
        </w:rPr>
      </w:pPr>
    </w:p>
    <w:sectPr w:rsidR="006B24DE" w:rsidRPr="009F1C60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85B" w:rsidRDefault="0036785B" w:rsidP="00AF30E8">
      <w:pPr>
        <w:spacing w:line="240" w:lineRule="auto"/>
      </w:pPr>
      <w:r>
        <w:separator/>
      </w:r>
    </w:p>
  </w:endnote>
  <w:endnote w:type="continuationSeparator" w:id="0">
    <w:p w:rsidR="0036785B" w:rsidRDefault="0036785B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85B" w:rsidRDefault="0036785B" w:rsidP="00AF30E8">
      <w:pPr>
        <w:spacing w:line="240" w:lineRule="auto"/>
      </w:pPr>
      <w:r>
        <w:separator/>
      </w:r>
    </w:p>
  </w:footnote>
  <w:footnote w:type="continuationSeparator" w:id="0">
    <w:p w:rsidR="0036785B" w:rsidRDefault="0036785B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4554"/>
    <w:multiLevelType w:val="hybridMultilevel"/>
    <w:tmpl w:val="D764C33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636FCF"/>
    <w:multiLevelType w:val="hybridMultilevel"/>
    <w:tmpl w:val="3D344E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3293"/>
    <w:multiLevelType w:val="hybridMultilevel"/>
    <w:tmpl w:val="514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75090"/>
    <w:rsid w:val="00285E8B"/>
    <w:rsid w:val="002C1E8E"/>
    <w:rsid w:val="00300C41"/>
    <w:rsid w:val="00311EA0"/>
    <w:rsid w:val="0036171C"/>
    <w:rsid w:val="0036785B"/>
    <w:rsid w:val="00374CAB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D218E"/>
    <w:rsid w:val="005D72AC"/>
    <w:rsid w:val="005E334E"/>
    <w:rsid w:val="00600062"/>
    <w:rsid w:val="00644AD0"/>
    <w:rsid w:val="006B1A3B"/>
    <w:rsid w:val="006B24DE"/>
    <w:rsid w:val="00713872"/>
    <w:rsid w:val="00725519"/>
    <w:rsid w:val="00754EFF"/>
    <w:rsid w:val="007B2AA7"/>
    <w:rsid w:val="007C2AFE"/>
    <w:rsid w:val="007D1040"/>
    <w:rsid w:val="007E2774"/>
    <w:rsid w:val="007E2D6C"/>
    <w:rsid w:val="00821893"/>
    <w:rsid w:val="00821D92"/>
    <w:rsid w:val="00830ADD"/>
    <w:rsid w:val="008454AB"/>
    <w:rsid w:val="008554ED"/>
    <w:rsid w:val="0085734F"/>
    <w:rsid w:val="0087762D"/>
    <w:rsid w:val="00885489"/>
    <w:rsid w:val="00894F6D"/>
    <w:rsid w:val="008A2B25"/>
    <w:rsid w:val="008B0EBB"/>
    <w:rsid w:val="008B2B0E"/>
    <w:rsid w:val="00992475"/>
    <w:rsid w:val="009932A1"/>
    <w:rsid w:val="009B1C12"/>
    <w:rsid w:val="009B46F3"/>
    <w:rsid w:val="009F1C60"/>
    <w:rsid w:val="009F7C3C"/>
    <w:rsid w:val="00A0137F"/>
    <w:rsid w:val="00A52FAE"/>
    <w:rsid w:val="00A55E54"/>
    <w:rsid w:val="00A72D4C"/>
    <w:rsid w:val="00AB592E"/>
    <w:rsid w:val="00AC64B7"/>
    <w:rsid w:val="00AD465C"/>
    <w:rsid w:val="00AD6840"/>
    <w:rsid w:val="00AE7230"/>
    <w:rsid w:val="00AF30E8"/>
    <w:rsid w:val="00B14373"/>
    <w:rsid w:val="00B15F83"/>
    <w:rsid w:val="00B17BB9"/>
    <w:rsid w:val="00B448A5"/>
    <w:rsid w:val="00B85CA2"/>
    <w:rsid w:val="00BB2E3A"/>
    <w:rsid w:val="00BE7CD8"/>
    <w:rsid w:val="00BF7FC2"/>
    <w:rsid w:val="00C11B29"/>
    <w:rsid w:val="00C2393F"/>
    <w:rsid w:val="00C52B38"/>
    <w:rsid w:val="00C53A52"/>
    <w:rsid w:val="00C60F90"/>
    <w:rsid w:val="00C67B31"/>
    <w:rsid w:val="00C82A2C"/>
    <w:rsid w:val="00C96A68"/>
    <w:rsid w:val="00CA2ACB"/>
    <w:rsid w:val="00CB4C4C"/>
    <w:rsid w:val="00CB54CE"/>
    <w:rsid w:val="00CD10A0"/>
    <w:rsid w:val="00CD2B5D"/>
    <w:rsid w:val="00CF5437"/>
    <w:rsid w:val="00CF7C01"/>
    <w:rsid w:val="00D15EBE"/>
    <w:rsid w:val="00D40452"/>
    <w:rsid w:val="00DA0165"/>
    <w:rsid w:val="00DC7720"/>
    <w:rsid w:val="00E22B09"/>
    <w:rsid w:val="00E2760F"/>
    <w:rsid w:val="00E45F07"/>
    <w:rsid w:val="00E6142E"/>
    <w:rsid w:val="00EB0F07"/>
    <w:rsid w:val="00EB1BD7"/>
    <w:rsid w:val="00F31BB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5757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C84B-2393-47BC-9D97-AC6FA99F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24</cp:revision>
  <cp:lastPrinted>2019-10-31T11:39:00Z</cp:lastPrinted>
  <dcterms:created xsi:type="dcterms:W3CDTF">2018-10-30T09:02:00Z</dcterms:created>
  <dcterms:modified xsi:type="dcterms:W3CDTF">2019-11-22T11:30:00Z</dcterms:modified>
</cp:coreProperties>
</file>